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hint="eastAsia" w:ascii="宋体" w:hAnsi="宋体"/>
          <w:sz w:val="24"/>
          <w:lang w:val="en-US" w:eastAsia="zh-CN"/>
        </w:rPr>
      </w:pPr>
      <w:r>
        <w:rPr>
          <w:rFonts w:hint="eastAsia" w:ascii="宋体" w:hAnsi="宋体"/>
          <w:sz w:val="24"/>
          <w:lang w:val="en-US" w:eastAsia="zh-CN"/>
        </w:rPr>
        <w:t>扬州四启环保设备有限公司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江苏恒玮环保设备有限公司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浙江联池水务设备股份有限公司</w:t>
      </w:r>
    </w:p>
    <w:p>
      <w:pPr>
        <w:spacing w:line="480" w:lineRule="auto"/>
        <w:rPr>
          <w:rFonts w:hint="eastAsia" w:ascii="宋体" w:hAnsi="宋体"/>
          <w:sz w:val="24"/>
          <w:lang w:val="en-US" w:eastAsia="zh-CN"/>
        </w:rPr>
      </w:pPr>
      <w:r>
        <w:rPr>
          <w:rFonts w:hint="eastAsia" w:ascii="宋体" w:hAnsi="宋体"/>
          <w:sz w:val="24"/>
          <w:lang w:val="en-US" w:eastAsia="zh-CN"/>
        </w:rPr>
        <w:t>浙江开创环保科技股份有限公司</w:t>
      </w:r>
    </w:p>
    <w:p>
      <w:pPr>
        <w:spacing w:line="480" w:lineRule="auto"/>
        <w:rPr>
          <w:rFonts w:hint="eastAsia" w:ascii="宋体" w:hAnsi="宋体"/>
          <w:sz w:val="24"/>
          <w:lang w:val="en-US" w:eastAsia="zh-CN"/>
        </w:rPr>
      </w:pPr>
      <w:r>
        <w:rPr>
          <w:rFonts w:hint="eastAsia" w:ascii="宋体" w:hAnsi="宋体"/>
          <w:sz w:val="24"/>
          <w:lang w:val="en-US" w:eastAsia="zh-CN"/>
        </w:rPr>
        <w:t>韬鸿机电（上海）有限公司</w:t>
      </w:r>
    </w:p>
    <w:p>
      <w:pPr>
        <w:spacing w:line="480" w:lineRule="auto"/>
        <w:rPr>
          <w:rFonts w:hint="eastAsia" w:ascii="宋体" w:hAnsi="宋体"/>
          <w:sz w:val="24"/>
          <w:lang w:val="en-US" w:eastAsia="zh-CN"/>
        </w:rPr>
      </w:pPr>
      <w:r>
        <w:rPr>
          <w:rFonts w:hint="eastAsia" w:ascii="宋体" w:hAnsi="宋体"/>
          <w:sz w:val="24"/>
          <w:lang w:val="en-US" w:eastAsia="zh-CN"/>
        </w:rPr>
        <w:t>宁波水艺膜科技有限公司</w:t>
      </w:r>
    </w:p>
    <w:p>
      <w:pPr>
        <w:spacing w:line="480" w:lineRule="auto"/>
        <w:rPr>
          <w:rFonts w:hint="eastAsia" w:ascii="宋体" w:hAnsi="宋体"/>
          <w:sz w:val="24"/>
          <w:lang w:val="en-US" w:eastAsia="zh-CN"/>
        </w:rPr>
      </w:pPr>
      <w:r>
        <w:rPr>
          <w:rFonts w:hint="eastAsia" w:ascii="宋体" w:hAnsi="宋体"/>
          <w:sz w:val="24"/>
          <w:lang w:val="en-US" w:eastAsia="zh-CN"/>
        </w:rPr>
        <w:t>上海航征仪器设备有限公司</w:t>
      </w:r>
    </w:p>
    <w:p>
      <w:pPr>
        <w:autoSpaceDN w:val="0"/>
        <w:spacing w:beforeAutospacing="1" w:afterAutospacing="1"/>
        <w:rPr>
          <w:rFonts w:hint="default" w:ascii="宋体" w:hAnsi="宋体"/>
          <w:sz w:val="24"/>
        </w:rPr>
      </w:pPr>
      <w:r>
        <w:rPr>
          <w:rFonts w:hint="default" w:ascii="宋体" w:hAnsi="宋体"/>
          <w:sz w:val="24"/>
        </w:rPr>
        <w:t>无锡宜友机电制造有限公司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广东中科鸿捷环保科技有限公司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河北农业大学水资源利用与健康水循环研究所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hint="eastAsia" w:ascii="宋体" w:hAnsi="宋体" w:cs="宋体"/>
          <w:sz w:val="24"/>
          <w:shd w:val="clear" w:color="070000" w:fill="FFFFFF"/>
          <w:lang w:eastAsia="zh-CN"/>
        </w:rPr>
        <w:t>、同济大学</w:t>
      </w:r>
      <w:r>
        <w:rPr>
          <w:rFonts w:ascii="宋体" w:hAnsi="宋体" w:eastAsia="宋体"/>
          <w:sz w:val="24"/>
        </w:rPr>
        <w:t>环境科学与工程学院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w:t>
      </w:r>
      <w:r>
        <w:rPr>
          <w:rFonts w:ascii="宋体" w:hAnsi="宋体" w:eastAsia="宋体"/>
          <w:sz w:val="24"/>
        </w:rPr>
        <w:t>00多座(不含乡镇污水处理厂和工业)，污水处理能力达2.</w:t>
      </w:r>
      <w:r>
        <w:rPr>
          <w:rFonts w:hint="eastAsia" w:ascii="宋体" w:hAnsi="宋体"/>
          <w:sz w:val="24"/>
          <w:lang w:val="en-US" w:eastAsia="zh-CN"/>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hint="eastAsia" w:ascii="宋体" w:hAnsi="宋体" w:eastAsia="宋体"/>
          <w:sz w:val="24"/>
        </w:rPr>
      </w:pPr>
      <w:r>
        <w:rPr>
          <w:rFonts w:hint="eastAsia" w:ascii="宋体" w:hAnsi="宋体" w:eastAsia="宋体"/>
          <w:b/>
          <w:sz w:val="24"/>
        </w:rPr>
        <w:t>题  目：</w:t>
      </w:r>
      <w:r>
        <w:rPr>
          <w:rFonts w:hint="eastAsia" w:ascii="宋体" w:hAnsi="宋体" w:eastAsia="宋体"/>
          <w:sz w:val="24"/>
        </w:rPr>
        <w:t>思普润与MBBR的发展与展望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青岛思普润水处理股份有限公司</w:t>
      </w:r>
      <w:r>
        <w:rPr>
          <w:rFonts w:hint="eastAsia" w:ascii="宋体" w:hAnsi="宋体"/>
          <w:sz w:val="24"/>
          <w:lang w:val="en-US" w:eastAsia="zh-CN"/>
        </w:rPr>
        <w:t xml:space="preserve"> </w:t>
      </w:r>
      <w:r>
        <w:rPr>
          <w:rFonts w:hint="eastAsia" w:ascii="宋体" w:hAnsi="宋体" w:eastAsia="宋体"/>
          <w:sz w:val="24"/>
        </w:rPr>
        <w:t>殷建文  副总裁</w:t>
      </w:r>
      <w:bookmarkStart w:id="1" w:name="_GoBack"/>
      <w:bookmarkEnd w:id="1"/>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w:t>
      </w:r>
      <w:r>
        <w:rPr>
          <w:rFonts w:hint="eastAsia" w:ascii="宋体" w:hAnsi="宋体" w:eastAsia="宋体"/>
          <w:b/>
          <w:color w:val="0070C0"/>
          <w:sz w:val="24"/>
        </w:rPr>
        <w:t>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widowControl w:val="0"/>
        <w:wordWrap/>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宋体" w:hAnsi="宋体"/>
          <w:sz w:val="24"/>
        </w:rPr>
      </w:pPr>
      <w:r>
        <w:rPr>
          <w:rFonts w:hint="default"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hint="default" w:ascii="宋体" w:hAnsi="宋体"/>
          <w:sz w:val="24"/>
        </w:rPr>
        <w:br/>
      </w:r>
      <w:r>
        <w:rPr>
          <w:rFonts w:hint="default"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cs="宋体"/>
          <w:sz w:val="24"/>
          <w:shd w:val="clear" w:color="auto" w:fill="FFFFFF"/>
          <w:lang w:val="en-US" w:eastAsia="zh-CN"/>
        </w:rPr>
        <w:t xml:space="preserve">污泥脱水药剂的选择分析 </w:t>
      </w:r>
      <w:r>
        <w:rPr>
          <w:rFonts w:hint="eastAsia" w:ascii="宋体" w:hAnsi="宋体" w:eastAsia="宋体" w:cs="宋体"/>
          <w:sz w:val="24"/>
        </w:rPr>
        <w:t xml:space="preserve"> </w:t>
      </w:r>
    </w:p>
    <w:p>
      <w:pPr>
        <w:spacing w:line="480" w:lineRule="auto"/>
        <w:rPr>
          <w:rFonts w:hint="eastAsia" w:ascii="宋体" w:hAnsi="宋体" w:cs="宋体"/>
          <w:sz w:val="24"/>
          <w:shd w:val="clear" w:color="auto" w:fill="FFFFFF"/>
          <w:lang w:val="en-US" w:eastAsia="zh-CN"/>
        </w:rPr>
      </w:pPr>
      <w:r>
        <w:rPr>
          <w:rFonts w:hint="eastAsia" w:ascii="宋体" w:hAnsi="宋体" w:eastAsia="宋体" w:cs="宋体"/>
          <w:b/>
          <w:sz w:val="24"/>
        </w:rPr>
        <w:t>报告人：</w:t>
      </w:r>
      <w:r>
        <w:rPr>
          <w:rFonts w:hint="eastAsia" w:ascii="宋体" w:hAnsi="宋体" w:cs="宋体"/>
          <w:sz w:val="24"/>
          <w:shd w:val="clear" w:color="auto" w:fill="FFFFFF"/>
          <w:lang w:val="en-US" w:eastAsia="zh-CN"/>
        </w:rPr>
        <w:t>同济大学环境科学与工程学院  李风亭 教授/副院长</w:t>
      </w:r>
    </w:p>
    <w:p>
      <w:pPr>
        <w:rPr>
          <w:rFonts w:ascii="宋体" w:hAnsi="宋体" w:cs="Arial"/>
          <w:color w:val="000000"/>
          <w:szCs w:val="21"/>
        </w:rPr>
      </w:pPr>
    </w:p>
    <w:p>
      <w:pPr>
        <w:rPr>
          <w:rFonts w:ascii="宋体" w:hAnsi="宋体" w:cs="Arial"/>
          <w:color w:val="000000"/>
          <w:szCs w:val="21"/>
        </w:rPr>
      </w:pPr>
      <w:r>
        <w:rPr>
          <w:rFonts w:hint="eastAsia" w:ascii="宋体" w:hAnsi="宋体" w:cs="宋体"/>
          <w:sz w:val="24"/>
          <w:shd w:val="clear" w:color="auto" w:fill="FFFFFF"/>
          <w:lang w:val="en-US" w:eastAsia="zh-CN"/>
        </w:rPr>
        <w:t xml:space="preserve"> 李风亭：</w:t>
      </w:r>
      <w:r>
        <w:rPr>
          <w:rFonts w:ascii="宋体" w:hAnsi="宋体" w:cs="Arial"/>
          <w:color w:val="000000"/>
          <w:szCs w:val="21"/>
        </w:rPr>
        <w:t>2004年6月-现在  联合国环境规划署-环境与可持续发展学院常务副院长</w:t>
      </w:r>
    </w:p>
    <w:p>
      <w:pPr>
        <w:ind w:left="420" w:leftChars="200"/>
        <w:rPr>
          <w:rFonts w:ascii="宋体" w:hAnsi="宋体" w:cs="Arial"/>
          <w:color w:val="000000"/>
          <w:szCs w:val="21"/>
        </w:rPr>
      </w:pPr>
      <w:r>
        <w:rPr>
          <w:rFonts w:ascii="宋体" w:hAnsi="宋体" w:cs="Arial"/>
          <w:color w:val="000000"/>
          <w:szCs w:val="21"/>
        </w:rPr>
        <w:t xml:space="preserve">              环境科学与工程学院，副院长。</w:t>
      </w:r>
    </w:p>
    <w:p>
      <w:pPr>
        <w:rPr>
          <w:rFonts w:ascii="宋体" w:hAnsi="宋体" w:cs="Arial"/>
          <w:color w:val="000000"/>
          <w:szCs w:val="21"/>
        </w:rPr>
      </w:pPr>
      <w:r>
        <w:rPr>
          <w:rFonts w:ascii="宋体" w:hAnsi="宋体" w:cs="Arial"/>
          <w:color w:val="000000"/>
          <w:szCs w:val="21"/>
        </w:rPr>
        <w:t>2014年-现在</w:t>
      </w:r>
      <w:r>
        <w:rPr>
          <w:rFonts w:ascii="宋体" w:hAnsi="宋体" w:cs="Arial"/>
          <w:b/>
          <w:color w:val="000000"/>
          <w:szCs w:val="21"/>
        </w:rPr>
        <w:t xml:space="preserve">      </w:t>
      </w:r>
      <w:r>
        <w:rPr>
          <w:rFonts w:ascii="宋体" w:hAnsi="宋体" w:cs="Arial"/>
          <w:color w:val="000000"/>
          <w:szCs w:val="21"/>
        </w:rPr>
        <w:t>国家气象局上海城市气候变化与应对重点实验室主任</w:t>
      </w:r>
    </w:p>
    <w:p>
      <w:pPr>
        <w:rPr>
          <w:rFonts w:ascii="宋体" w:hAnsi="宋体" w:cs="Arial"/>
          <w:color w:val="000000"/>
          <w:szCs w:val="21"/>
        </w:rPr>
      </w:pPr>
      <w:r>
        <w:rPr>
          <w:rFonts w:hint="eastAsia" w:ascii="宋体" w:hAnsi="宋体" w:cs="Arial"/>
          <w:color w:val="000000"/>
          <w:szCs w:val="21"/>
        </w:rPr>
        <w:t xml:space="preserve">2014年3月-2015年4月 </w:t>
      </w:r>
      <w:r>
        <w:rPr>
          <w:rFonts w:ascii="宋体" w:hAnsi="宋体" w:cs="Arial"/>
          <w:color w:val="000000"/>
          <w:szCs w:val="21"/>
        </w:rPr>
        <w:t xml:space="preserve"> </w:t>
      </w:r>
      <w:r>
        <w:rPr>
          <w:rFonts w:hint="eastAsia" w:ascii="宋体" w:hAnsi="宋体" w:cs="Arial"/>
          <w:color w:val="000000"/>
          <w:szCs w:val="21"/>
        </w:rPr>
        <w:t>联合国环境署总部内罗毕，任南南合作及中国事务特别协调员，合作人员：Achim Steiner先生</w:t>
      </w:r>
    </w:p>
    <w:p>
      <w:pPr>
        <w:rPr>
          <w:rFonts w:ascii="宋体" w:hAnsi="宋体" w:cs="Arial"/>
          <w:color w:val="000000"/>
          <w:szCs w:val="21"/>
        </w:rPr>
      </w:pPr>
      <w:r>
        <w:rPr>
          <w:rFonts w:hint="eastAsia" w:ascii="宋体" w:hAnsi="宋体" w:cs="Arial"/>
          <w:color w:val="000000"/>
          <w:szCs w:val="21"/>
        </w:rPr>
        <w:t>2001年10月-2012年10月 柏林自由大学,访问教授，合作教授：Juergen-Hinrich Fuhrhop教授</w:t>
      </w:r>
    </w:p>
    <w:p>
      <w:pPr>
        <w:pStyle w:val="9"/>
        <w:shd w:val="clear" w:color="auto" w:fill="FFFFFF"/>
        <w:rPr>
          <w:rFonts w:hint="eastAsia" w:cs="Arial"/>
          <w:color w:val="000000"/>
          <w:sz w:val="21"/>
          <w:szCs w:val="21"/>
        </w:rPr>
      </w:pPr>
      <w:r>
        <w:rPr>
          <w:rFonts w:hint="eastAsia" w:cs="Arial"/>
          <w:color w:val="000000"/>
          <w:sz w:val="21"/>
          <w:szCs w:val="21"/>
        </w:rPr>
        <w:t>2000年7月-2001年1月 美国佐治亚大学，博士后，合作导师：Charles Yang教授</w:t>
      </w:r>
    </w:p>
    <w:p>
      <w:pPr>
        <w:pStyle w:val="9"/>
        <w:shd w:val="clear" w:color="auto" w:fill="FFFFFF"/>
        <w:rPr>
          <w:rFonts w:hint="eastAsia" w:cs="Arial"/>
          <w:color w:val="000000"/>
          <w:sz w:val="21"/>
          <w:szCs w:val="21"/>
        </w:rPr>
      </w:pPr>
      <w:r>
        <w:rPr>
          <w:rFonts w:hint="eastAsia" w:cs="Arial"/>
          <w:color w:val="000000"/>
          <w:sz w:val="21"/>
          <w:szCs w:val="21"/>
        </w:rPr>
        <w:t>1999年7月-至今，同济大学，环境科学与工程学院，教授</w:t>
      </w:r>
    </w:p>
    <w:p>
      <w:pPr>
        <w:pStyle w:val="9"/>
        <w:ind w:firstLine="420" w:firstLineChars="200"/>
        <w:rPr>
          <w:rFonts w:cs="Arial"/>
          <w:color w:val="000000"/>
          <w:sz w:val="21"/>
          <w:szCs w:val="21"/>
        </w:rPr>
      </w:pPr>
      <w:r>
        <w:rPr>
          <w:rFonts w:cs="Arial"/>
          <w:color w:val="000000"/>
          <w:sz w:val="21"/>
          <w:szCs w:val="21"/>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ind w:firstLine="420" w:firstLineChars="200"/>
        <w:rPr>
          <w:rFonts w:hint="eastAsia" w:ascii="宋体" w:hAnsi="宋体" w:cs="宋体"/>
          <w:sz w:val="24"/>
          <w:shd w:val="clear" w:color="auto" w:fill="FFFFFF"/>
          <w:lang w:val="en-US" w:eastAsia="zh-CN"/>
        </w:rPr>
      </w:pPr>
      <w:r>
        <w:rPr>
          <w:rFonts w:cs="Arial"/>
          <w:color w:val="000000"/>
          <w:sz w:val="21"/>
          <w:szCs w:val="21"/>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、中油石油工程公司、中冶华天工程技术有限公司、泛华集团</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、广东省各地排水公司、陕西省各地水务公司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 广东中科鸿捷环保科技有限公司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eastAsia="zh-CN"/>
        </w:rPr>
        <w:t>（论文集已截稿）</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21</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21</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spacing w:line="480" w:lineRule="auto"/>
        <w:jc w:val="left"/>
        <w:rPr>
          <w:rFonts w:ascii="宋体" w:hAnsi="宋体" w:eastAsia="宋体"/>
        </w:rPr>
      </w:pPr>
      <w:r>
        <w:rPr>
          <w:rFonts w:hint="eastAsia" w:ascii="宋体" w:hAnsi="宋体" w:eastAsia="宋体"/>
        </w:rPr>
        <w:t xml:space="preserve">【酒店房间紧张，请提前联系金晟会计，返回回执、预订房间并付款。如通过会务组预订房间，请提前联系中国给水排水杂志社的 </w:t>
      </w: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w:t>
      </w:r>
      <w:r>
        <w:rPr>
          <w:rFonts w:hint="eastAsia" w:ascii="宋体" w:hAnsi="宋体"/>
          <w:sz w:val="24"/>
          <w:lang w:eastAsia="zh-CN"/>
        </w:rPr>
        <w:t>，</w:t>
      </w:r>
      <w:r>
        <w:rPr>
          <w:rFonts w:hint="eastAsia" w:ascii="宋体" w:hAnsi="宋体" w:eastAsia="宋体"/>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2019-08-21T07:10:39Z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