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
          <w:bCs/>
          <w:sz w:val="24"/>
        </w:rPr>
        <w:t>所有受邀演讲嘉宾均可获得加盖主办单位公章的</w:t>
      </w:r>
      <w:r>
        <w:rPr>
          <w:rFonts w:hint="eastAsia" w:ascii="宋体" w:hAnsi="宋体"/>
          <w:b/>
          <w:bCs/>
          <w:sz w:val="24"/>
          <w:lang w:eastAsia="zh-CN"/>
        </w:rPr>
        <w:t>会议</w:t>
      </w:r>
      <w:r>
        <w:rPr>
          <w:rFonts w:hint="default" w:ascii="宋体" w:hAnsi="宋体"/>
          <w:b/>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eastAsia="宋体" w:cs="宋体"/>
          <w:sz w:val="24"/>
        </w:rPr>
      </w:pP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12日—15日，12日全天报到，13日—14日会场报告，15日参考</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（酒店待定）</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w:t>
      </w:r>
      <w:bookmarkStart w:id="0" w:name="_GoBack"/>
      <w:bookmarkEnd w:id="0"/>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szCs w:val="24"/>
        </w:rPr>
        <w:t>新兴铸管股份有限公司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中国建设科技集团股份有限公司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深圳市供排水行业协会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南方泵业股份有限公司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z w:val="24"/>
          <w:lang w:val="en-US" w:eastAsia="zh-CN"/>
        </w:rPr>
      </w:pPr>
      <w:r>
        <w:rPr>
          <w:rFonts w:hint="eastAsia" w:ascii="宋体" w:hAnsi="宋体" w:eastAsia="宋体" w:cs="宋体"/>
          <w:spacing w:val="8"/>
          <w:shd w:val="clear" w:color="auto" w:fill="FFFFFF"/>
        </w:rPr>
        <w:t>北京海普润膜科技有限公司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江苏裕隆环保有限公司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 xml:space="preserve">嘉诚环保工程有限公司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安越非开挖工程技术股份有限公司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深圳清时捷科技有限公司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上海铂尔怡环境技术股份有限公司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天津海之凰科技有限公司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佛山市金凯地过滤设备有限公司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9"/>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山东省邦皓环保科技有限公司</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w:t>
      </w:r>
      <w:r>
        <w:rPr>
          <w:rFonts w:hint="eastAsia" w:ascii="宋体" w:hAnsi="宋体" w:cs="宋体"/>
          <w:sz w:val="24"/>
          <w:lang w:eastAsia="zh-CN"/>
        </w:rPr>
        <w:t>、国家关于长江流域、黄河流域生态保护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推介污水处理提标改造新技术、新工艺、新设备的</w:t>
      </w:r>
      <w:r>
        <w:rPr>
          <w:rFonts w:hint="eastAsia" w:ascii="宋体" w:hAnsi="宋体" w:cs="宋体"/>
          <w:sz w:val="24"/>
          <w:lang w:eastAsia="zh-CN"/>
        </w:rPr>
        <w:t>交流合作、共创共享的</w:t>
      </w:r>
      <w:r>
        <w:rPr>
          <w:rFonts w:hint="eastAsia" w:ascii="宋体" w:hAnsi="宋体" w:eastAsia="宋体" w:cs="宋体"/>
          <w:sz w:val="24"/>
        </w:rPr>
        <w:t>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numPr>
          <w:ilvl w:val="0"/>
          <w:numId w:val="1"/>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val="en-US"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eastAsia="宋体"/>
          <w:b/>
          <w:i w:val="0"/>
          <w:color w:val="000000"/>
          <w:spacing w:val="8"/>
          <w:sz w:val="24"/>
          <w:shd w:val="clear" w:color="auto" w:fill="FFFFFF"/>
          <w:lang w:eastAsia="zh-CN"/>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10、粤港澳大湾区、长江流域、黄河流域先进水务环保工艺技术及工程案例。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color w:val="000000"/>
          <w:szCs w:val="21"/>
          <w:lang w:val="en-US"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eastAsia" w:ascii="宋体" w:hAnsi="宋体"/>
          <w:color w:val="000000"/>
          <w:szCs w:val="21"/>
          <w:lang w:val="en-US" w:eastAsia="zh-CN"/>
        </w:rPr>
      </w:pPr>
    </w:p>
    <w:p>
      <w:pPr>
        <w:numPr>
          <w:ilvl w:val="0"/>
          <w:numId w:val="2"/>
        </w:num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（24）</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eastAsia" w:ascii="宋体" w:hAnsi="宋体"/>
          <w:color w:val="000000"/>
          <w:szCs w:val="21"/>
          <w:lang w:val="en-US" w:eastAsia="zh-CN"/>
        </w:rPr>
      </w:pP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苏伊士水务工程有限责任公司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r>
        <w:rPr>
          <w:rFonts w:hint="eastAsia" w:ascii="宋体" w:hAnsi="宋体" w:cs="宋体"/>
          <w:kern w:val="0"/>
          <w:sz w:val="24"/>
          <w:lang w:eastAsia="zh-CN"/>
        </w:rPr>
        <w:t>：技术报告</w:t>
      </w:r>
      <w:r>
        <w:rPr>
          <w:rFonts w:hint="eastAsia" w:ascii="宋体" w:hAnsi="宋体" w:cs="宋体"/>
          <w:kern w:val="0"/>
          <w:sz w:val="24"/>
          <w:lang w:val="en-US" w:eastAsia="zh-CN"/>
        </w:rPr>
        <w:t>1个+展示桌1个+论文集彩页广告1P+2人参会费</w:t>
      </w:r>
      <w:r>
        <w:rPr>
          <w:rFonts w:hint="eastAsia" w:ascii="宋体" w:hAnsi="宋体" w:eastAsia="宋体" w:cs="宋体"/>
          <w:kern w:val="0"/>
          <w:sz w:val="24"/>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cs="宋体"/>
          <w:b w:val="0"/>
          <w:sz w:val="24"/>
          <w:lang w:val="en-US" w:eastAsia="zh-CN"/>
        </w:rPr>
        <w:t>8、</w:t>
      </w: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val="0"/>
        <w:wordWrap/>
        <w:adjustRightInd/>
        <w:snapToGrid/>
        <w:spacing w:before="0" w:after="0" w:line="360" w:lineRule="auto"/>
        <w:ind w:left="0" w:leftChars="0" w:right="0" w:firstLine="0" w:firstLineChars="0"/>
        <w:jc w:val="both"/>
        <w:textAlignment w:val="auto"/>
        <w:outlineLvl w:val="9"/>
        <w:rPr>
          <w:rFonts w:hint="eastAsia" w:eastAsia="黑体"/>
          <w:b/>
          <w:sz w:val="21"/>
          <w:lang w:val="en-US" w:eastAsia="zh-CN"/>
        </w:rPr>
      </w:pPr>
      <w:r>
        <w:rPr>
          <w:rFonts w:hint="eastAsia" w:ascii="宋体" w:hAnsi="宋体"/>
          <w:sz w:val="24"/>
          <w:lang w:val="en-US" w:eastAsia="zh-CN"/>
        </w:rPr>
        <w:t>9、</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numPr>
          <w:numId w:val="0"/>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b/>
          <w:i w:val="0"/>
          <w:color w:val="000000"/>
          <w:spacing w:val="8"/>
          <w:sz w:val="24"/>
          <w:shd w:val="clear" w:color="auto" w:fill="FFFFFF"/>
          <w:lang w:val="en-US" w:eastAsia="zh-CN"/>
        </w:rPr>
        <w:t>10、</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p>
    <w:p>
      <w:pPr>
        <w:widowControl/>
        <w:numPr>
          <w:ilvl w:val="0"/>
          <w:numId w:val="3"/>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1年6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2021-05-27T03:28:09Z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